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776" w:rsidRDefault="00C84776" w:rsidP="00C84776">
      <w:pPr>
        <w:snapToGrid w:val="0"/>
        <w:spacing w:line="460" w:lineRule="exact"/>
        <w:rPr>
          <w:rFonts w:ascii="黑体" w:eastAsia="黑体" w:hAnsi="黑体" w:cs="宋体" w:hint="eastAsia"/>
          <w:kern w:val="0"/>
          <w:sz w:val="32"/>
          <w:szCs w:val="32"/>
        </w:rPr>
      </w:pPr>
      <w:r w:rsidRPr="00C84776">
        <w:rPr>
          <w:rFonts w:ascii="黑体" w:eastAsia="黑体" w:hAnsi="黑体" w:cs="宋体" w:hint="eastAsia"/>
          <w:kern w:val="0"/>
          <w:sz w:val="32"/>
          <w:szCs w:val="32"/>
        </w:rPr>
        <w:t>附件1</w:t>
      </w:r>
    </w:p>
    <w:p w:rsidR="00C84776" w:rsidRDefault="00C84776" w:rsidP="00C84776">
      <w:pPr>
        <w:snapToGrid w:val="0"/>
        <w:spacing w:line="460" w:lineRule="exact"/>
        <w:rPr>
          <w:rFonts w:ascii="黑体" w:eastAsia="黑体" w:hAnsi="黑体" w:cs="宋体" w:hint="eastAsia"/>
          <w:kern w:val="0"/>
          <w:sz w:val="32"/>
          <w:szCs w:val="32"/>
        </w:rPr>
      </w:pPr>
    </w:p>
    <w:p w:rsidR="00C84776" w:rsidRDefault="00C84776" w:rsidP="00C84776">
      <w:pPr>
        <w:snapToGrid w:val="0"/>
        <w:spacing w:line="460" w:lineRule="exact"/>
        <w:jc w:val="center"/>
        <w:rPr>
          <w:rFonts w:ascii="黑体" w:eastAsia="黑体" w:hAnsi="宋体" w:cs="宋体" w:hint="eastAsia"/>
          <w:b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kern w:val="0"/>
          <w:sz w:val="36"/>
          <w:szCs w:val="36"/>
        </w:rPr>
        <w:t>2014年度普通全日制本科生转专业信息一览表</w:t>
      </w:r>
    </w:p>
    <w:p w:rsidR="00C84776" w:rsidRPr="00C84776" w:rsidRDefault="00C84776" w:rsidP="00C84776">
      <w:pPr>
        <w:snapToGrid w:val="0"/>
        <w:spacing w:line="460" w:lineRule="exact"/>
        <w:jc w:val="center"/>
        <w:rPr>
          <w:rFonts w:ascii="黑体" w:eastAsia="黑体" w:hAnsi="黑体" w:cs="宋体" w:hint="eastAsia"/>
          <w:kern w:val="0"/>
          <w:sz w:val="32"/>
          <w:szCs w:val="32"/>
        </w:rPr>
      </w:pPr>
    </w:p>
    <w:tbl>
      <w:tblPr>
        <w:tblW w:w="10455" w:type="dxa"/>
        <w:tblInd w:w="93" w:type="dxa"/>
        <w:tblLook w:val="04A0"/>
      </w:tblPr>
      <w:tblGrid>
        <w:gridCol w:w="1989"/>
        <w:gridCol w:w="1428"/>
        <w:gridCol w:w="1998"/>
        <w:gridCol w:w="5040"/>
      </w:tblGrid>
      <w:tr w:rsidR="00C84776" w:rsidRPr="00C84776" w:rsidTr="00C84776">
        <w:trPr>
          <w:trHeight w:val="360"/>
          <w:tblHeader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 w:rsidP="00C84776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院(系)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 w:rsidP="00C84776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拟接收人数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 w:rsidP="00C84776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考试科目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 w:rsidP="00C84776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数学学院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限理科考生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应用物理学7人、物理学专业8人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化学与化工学院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限理科考生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生命科学与技术学院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生物科学和生物信息学基地班不接收转入学生</w:t>
            </w:r>
          </w:p>
        </w:tc>
      </w:tr>
      <w:tr w:rsidR="00C84776" w:rsidRPr="00C84776" w:rsidTr="00C84776">
        <w:trPr>
          <w:trHeight w:val="555"/>
        </w:trPr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机械科学与工程学院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40人(校际交流班）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spacing w:val="-12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spacing w:val="-12"/>
                <w:kern w:val="0"/>
                <w:sz w:val="24"/>
                <w:szCs w:val="24"/>
              </w:rPr>
              <w:t>限报机械设计制造及其自动化专业</w:t>
            </w:r>
          </w:p>
        </w:tc>
      </w:tr>
      <w:tr w:rsidR="00C84776" w:rsidRPr="00C84776" w:rsidTr="00C84776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工业工程专业12人、测控技术与仪器专业8人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能源与动力工程学院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60人(校际交流班）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电气与电子工程学院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90人（校际交流班）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spacing w:val="-10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spacing w:val="-10"/>
                <w:kern w:val="0"/>
                <w:sz w:val="24"/>
                <w:szCs w:val="24"/>
              </w:rPr>
              <w:t>水电与数字化工程学院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525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船舶与海洋工程学院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电子信息与通信工程学院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70（校际交流班）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spacing w:val="-14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spacing w:val="-14"/>
                <w:kern w:val="0"/>
                <w:sz w:val="24"/>
                <w:szCs w:val="24"/>
              </w:rPr>
              <w:t>电子信息工程专业和通信工程专业各35人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spacing w:val="-12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spacing w:val="-12"/>
                <w:kern w:val="0"/>
                <w:sz w:val="24"/>
                <w:szCs w:val="24"/>
              </w:rPr>
              <w:t>光学与电子信息学院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110（校际交流班）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光电信息科学与工程专业校际交流班招80人，电子科学与技术专业校际交流班招30人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土木工程与力学学院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限理科考生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环境科学与工程学院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给排水科学与工程、环境工程和建筑环境与能源应用工程专业各15人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限理科考生（国际商务+英语班不接收转入学生）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物流专业不接收转专业学生，信管专业限理科考生报名，会计学专业限报ACCA方向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限报软件工程专业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建筑与城市规划学院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英语、素描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哲学系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中国语言文学系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英语、写作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社会学系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社会学和社会工作专业各10人 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材料科学与工程学院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微积分Ⅰ、英语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限理科考生，限报材料成型及控制工程专业</w:t>
            </w:r>
          </w:p>
        </w:tc>
      </w:tr>
      <w:tr w:rsidR="00C84776" w:rsidRPr="00C84776" w:rsidTr="00C84776">
        <w:trPr>
          <w:trHeight w:val="45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限理科考生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spacing w:val="-12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spacing w:val="-12"/>
                <w:kern w:val="0"/>
                <w:sz w:val="24"/>
                <w:szCs w:val="24"/>
              </w:rPr>
              <w:t>英语写作、英语口语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英语专业9人、日语、德语和法语专业各4人、翻译专业5人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新闻与信息传播学院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英语、写作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公共卫生学院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医药卫生管理学院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法医学系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限理科考生（男性）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护理学系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五年制英护专业和四年制普护专业各2人</w:t>
            </w:r>
          </w:p>
        </w:tc>
      </w:tr>
      <w:tr w:rsidR="00C84776" w:rsidRPr="00C84776" w:rsidTr="00C84776">
        <w:trPr>
          <w:trHeight w:val="33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限报医学影像学、医学检验专业</w:t>
            </w:r>
          </w:p>
        </w:tc>
      </w:tr>
      <w:tr w:rsidR="00C84776" w:rsidRPr="00C84776" w:rsidTr="00C84776">
        <w:trPr>
          <w:trHeight w:val="360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第二临床学院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12人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4776" w:rsidRPr="00C84776" w:rsidRDefault="00C84776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</w:pPr>
            <w:r w:rsidRPr="00C8477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中医学专业和口腔医学专业各6人</w:t>
            </w:r>
          </w:p>
        </w:tc>
      </w:tr>
    </w:tbl>
    <w:p w:rsidR="00106532" w:rsidRPr="00C84776" w:rsidRDefault="00C84776" w:rsidP="00C84776">
      <w:pPr>
        <w:snapToGrid w:val="0"/>
        <w:spacing w:line="460" w:lineRule="exact"/>
        <w:rPr>
          <w:sz w:val="24"/>
          <w:szCs w:val="24"/>
        </w:rPr>
      </w:pPr>
      <w:r w:rsidRPr="00C84776">
        <w:rPr>
          <w:rFonts w:ascii="仿宋_GB2312" w:eastAsia="仿宋_GB2312" w:hint="eastAsia"/>
          <w:b/>
          <w:sz w:val="24"/>
          <w:szCs w:val="24"/>
        </w:rPr>
        <w:t>以上表中未列出的院（系）均不接收转专业学生</w:t>
      </w:r>
    </w:p>
    <w:sectPr w:rsidR="00106532" w:rsidRPr="00C84776" w:rsidSect="00C84776">
      <w:pgSz w:w="11906" w:h="16838"/>
      <w:pgMar w:top="1440" w:right="567" w:bottom="14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532" w:rsidRDefault="00106532" w:rsidP="00C84776">
      <w:r>
        <w:separator/>
      </w:r>
    </w:p>
  </w:endnote>
  <w:endnote w:type="continuationSeparator" w:id="1">
    <w:p w:rsidR="00106532" w:rsidRDefault="00106532" w:rsidP="00C84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532" w:rsidRDefault="00106532" w:rsidP="00C84776">
      <w:r>
        <w:separator/>
      </w:r>
    </w:p>
  </w:footnote>
  <w:footnote w:type="continuationSeparator" w:id="1">
    <w:p w:rsidR="00106532" w:rsidRDefault="00106532" w:rsidP="00C84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4776"/>
    <w:rsid w:val="00106532"/>
    <w:rsid w:val="00C84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4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4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4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47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5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</Words>
  <Characters>931</Characters>
  <Application>Microsoft Office Word</Application>
  <DocSecurity>0</DocSecurity>
  <Lines>7</Lines>
  <Paragraphs>2</Paragraphs>
  <ScaleCrop>false</ScaleCrop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2014-11-27T07:35:00Z</dcterms:created>
  <dcterms:modified xsi:type="dcterms:W3CDTF">2014-11-27T07:39:00Z</dcterms:modified>
</cp:coreProperties>
</file>